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5"/>
        <w:gridCol w:w="3201"/>
      </w:tblGrid>
      <w:tr w:rsidR="008635B2" w:rsidRPr="008635B2" w:rsidTr="008635B2">
        <w:trPr>
          <w:trHeight w:val="290"/>
        </w:trPr>
        <w:tc>
          <w:tcPr>
            <w:tcW w:w="5815" w:type="dxa"/>
            <w:shd w:val="clear" w:color="auto" w:fill="00B0F0"/>
            <w:noWrap/>
            <w:hideMark/>
          </w:tcPr>
          <w:p w:rsidR="008635B2" w:rsidRPr="008635B2" w:rsidRDefault="008635B2">
            <w:pPr>
              <w:rPr>
                <w:b/>
                <w:color w:val="FFFFFF" w:themeColor="background1"/>
              </w:rPr>
            </w:pPr>
            <w:r w:rsidRPr="008635B2">
              <w:rPr>
                <w:b/>
                <w:color w:val="FFFFFF" w:themeColor="background1"/>
              </w:rPr>
              <w:t>TARIFF CATEGORY</w:t>
            </w:r>
          </w:p>
        </w:tc>
        <w:tc>
          <w:tcPr>
            <w:tcW w:w="3201" w:type="dxa"/>
            <w:shd w:val="clear" w:color="auto" w:fill="00B0F0"/>
            <w:noWrap/>
            <w:hideMark/>
          </w:tcPr>
          <w:p w:rsidR="008635B2" w:rsidRPr="008635B2" w:rsidRDefault="008635B2">
            <w:pPr>
              <w:rPr>
                <w:b/>
                <w:color w:val="FFFFFF" w:themeColor="background1"/>
              </w:rPr>
            </w:pPr>
            <w:r w:rsidRPr="008635B2">
              <w:rPr>
                <w:b/>
                <w:color w:val="FFFFFF" w:themeColor="background1"/>
              </w:rPr>
              <w:t>RATE PER UNIT</w:t>
            </w:r>
          </w:p>
        </w:tc>
      </w:tr>
      <w:tr w:rsidR="008635B2" w:rsidRPr="008635B2" w:rsidTr="008635B2">
        <w:trPr>
          <w:trHeight w:val="290"/>
        </w:trPr>
        <w:tc>
          <w:tcPr>
            <w:tcW w:w="9016" w:type="dxa"/>
            <w:gridSpan w:val="2"/>
            <w:shd w:val="clear" w:color="auto" w:fill="29C761"/>
            <w:noWrap/>
            <w:hideMark/>
          </w:tcPr>
          <w:p w:rsidR="008635B2" w:rsidRPr="008635B2" w:rsidRDefault="008635B2">
            <w:pPr>
              <w:rPr>
                <w:b/>
                <w:color w:val="FFFFFF" w:themeColor="background1"/>
              </w:rPr>
            </w:pPr>
            <w:r w:rsidRPr="008635B2">
              <w:rPr>
                <w:b/>
                <w:color w:val="FFFFFF" w:themeColor="background1"/>
              </w:rPr>
              <w:t>TARIFF D - DOMESTIC</w:t>
            </w:r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1 to 100 units per month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18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1 to 150 units per month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18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1 to 200 units per month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22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1 to 300 units per month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25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1 to 400 units per month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27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1 to 500 units per month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29.5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1 to 700 units per month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30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1 to 800 units per month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30.5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1 to 1300 units per month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31 </w:t>
            </w:r>
            <w:proofErr w:type="spellStart"/>
            <w:r w:rsidRPr="008635B2">
              <w:t>sen</w:t>
            </w:r>
            <w:proofErr w:type="spellEnd"/>
          </w:p>
        </w:tc>
        <w:bookmarkStart w:id="0" w:name="_GoBack"/>
        <w:bookmarkEnd w:id="0"/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above 1300 units per month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31.5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Minimum monthly charge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>RM5.00</w:t>
            </w:r>
          </w:p>
        </w:tc>
      </w:tr>
      <w:tr w:rsidR="008635B2" w:rsidRPr="008635B2" w:rsidTr="008635B2">
        <w:trPr>
          <w:trHeight w:val="290"/>
        </w:trPr>
        <w:tc>
          <w:tcPr>
            <w:tcW w:w="9016" w:type="dxa"/>
            <w:gridSpan w:val="2"/>
            <w:shd w:val="clear" w:color="auto" w:fill="29C761"/>
            <w:noWrap/>
            <w:hideMark/>
          </w:tcPr>
          <w:p w:rsidR="008635B2" w:rsidRPr="008635B2" w:rsidRDefault="008635B2">
            <w:pPr>
              <w:rPr>
                <w:b/>
              </w:rPr>
            </w:pPr>
            <w:r w:rsidRPr="008635B2">
              <w:rPr>
                <w:b/>
                <w:color w:val="FFFFFF" w:themeColor="background1"/>
              </w:rPr>
              <w:t>TARIFF C1 - COMMERCIAL</w:t>
            </w:r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1 - 100 units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20.0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1 - 200 units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24.0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1 - 300 units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26.0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1 - 400 units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28.0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1 - 500 units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30.0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1 - 3000 units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31.5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1 - 10000 units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32.0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1 - 20000 units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31.0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1 - Above 20000 units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30.0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Minimum monthly charge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>RM10.00</w:t>
            </w:r>
          </w:p>
        </w:tc>
      </w:tr>
      <w:tr w:rsidR="008635B2" w:rsidRPr="008635B2" w:rsidTr="008635B2">
        <w:trPr>
          <w:trHeight w:val="290"/>
        </w:trPr>
        <w:tc>
          <w:tcPr>
            <w:tcW w:w="9016" w:type="dxa"/>
            <w:gridSpan w:val="2"/>
            <w:shd w:val="clear" w:color="auto" w:fill="29C761"/>
            <w:noWrap/>
            <w:hideMark/>
          </w:tcPr>
          <w:p w:rsidR="008635B2" w:rsidRPr="008635B2" w:rsidRDefault="008635B2">
            <w:pPr>
              <w:rPr>
                <w:b/>
              </w:rPr>
            </w:pPr>
            <w:r w:rsidRPr="008635B2">
              <w:rPr>
                <w:b/>
                <w:color w:val="FFFFFF" w:themeColor="background1"/>
              </w:rPr>
              <w:t>TARIFF C2 - COMMERCIAL DEMAND</w:t>
            </w:r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All consumption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24.5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each kilowatt of maximum demand per month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>RM16.00</w:t>
            </w:r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Minimum monthly charge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>RM 16.00 per kilowatt X Billing Demand</w:t>
            </w:r>
          </w:p>
        </w:tc>
      </w:tr>
      <w:tr w:rsidR="008635B2" w:rsidRPr="008635B2" w:rsidTr="008635B2">
        <w:trPr>
          <w:trHeight w:val="290"/>
        </w:trPr>
        <w:tc>
          <w:tcPr>
            <w:tcW w:w="9016" w:type="dxa"/>
            <w:gridSpan w:val="2"/>
            <w:shd w:val="clear" w:color="auto" w:fill="29C761"/>
            <w:noWrap/>
            <w:hideMark/>
          </w:tcPr>
          <w:p w:rsidR="008635B2" w:rsidRPr="008635B2" w:rsidRDefault="008635B2">
            <w:pPr>
              <w:rPr>
                <w:b/>
              </w:rPr>
            </w:pPr>
            <w:r w:rsidRPr="008635B2">
              <w:rPr>
                <w:b/>
                <w:color w:val="FFFFFF" w:themeColor="background1"/>
              </w:rPr>
              <w:t>TARIFF C3 - COMMERCIAL PEAK/OFF-PEAK DEMAND</w:t>
            </w:r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each unit during the peak period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24.5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each unit during the off-peak period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 xml:space="preserve">13.9 </w:t>
            </w:r>
            <w:proofErr w:type="spellStart"/>
            <w:r w:rsidRPr="008635B2">
              <w:t>sen</w:t>
            </w:r>
            <w:proofErr w:type="spellEnd"/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For each kilowatt of maximum demand per month during the peak period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>RM20.00</w:t>
            </w:r>
          </w:p>
        </w:tc>
      </w:tr>
      <w:tr w:rsidR="008635B2" w:rsidRPr="008635B2" w:rsidTr="008635B2">
        <w:trPr>
          <w:trHeight w:val="290"/>
        </w:trPr>
        <w:tc>
          <w:tcPr>
            <w:tcW w:w="5815" w:type="dxa"/>
            <w:noWrap/>
            <w:hideMark/>
          </w:tcPr>
          <w:p w:rsidR="008635B2" w:rsidRPr="008635B2" w:rsidRDefault="008635B2">
            <w:r w:rsidRPr="008635B2">
              <w:t>Minimum monthly charge</w:t>
            </w:r>
          </w:p>
        </w:tc>
        <w:tc>
          <w:tcPr>
            <w:tcW w:w="3201" w:type="dxa"/>
            <w:noWrap/>
            <w:hideMark/>
          </w:tcPr>
          <w:p w:rsidR="008635B2" w:rsidRPr="008635B2" w:rsidRDefault="008635B2">
            <w:r w:rsidRPr="008635B2">
              <w:t>RM 20.00 per kilowatt X Billing Demand</w:t>
            </w:r>
          </w:p>
        </w:tc>
      </w:tr>
    </w:tbl>
    <w:p w:rsidR="00C90E0F" w:rsidRDefault="00C90E0F"/>
    <w:sectPr w:rsidR="00C90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B2"/>
    <w:rsid w:val="008635B2"/>
    <w:rsid w:val="00C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7082"/>
  <w15:chartTrackingRefBased/>
  <w15:docId w15:val="{75C0795A-2ED3-4C07-9D4B-C4228F4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Arene Ursolo Xervaser</dc:creator>
  <cp:keywords/>
  <dc:description/>
  <cp:lastModifiedBy>Arene Ursolo Xervaser</cp:lastModifiedBy>
  <cp:revision>1</cp:revision>
  <dcterms:created xsi:type="dcterms:W3CDTF">2018-04-26T01:46:00Z</dcterms:created>
  <dcterms:modified xsi:type="dcterms:W3CDTF">2018-04-26T01:54:00Z</dcterms:modified>
</cp:coreProperties>
</file>